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BE" w:rsidRPr="00EA46BE" w:rsidRDefault="00EA46BE" w:rsidP="00EA46BE">
      <w:pPr>
        <w:shd w:val="clear" w:color="auto" w:fill="FFFFFF"/>
        <w:spacing w:line="360" w:lineRule="atLeast"/>
        <w:outlineLvl w:val="2"/>
        <w:rPr>
          <w:rFonts w:asciiTheme="minorHAnsi" w:eastAsia="Times New Roman" w:hAnsiTheme="minorHAnsi"/>
          <w:b/>
          <w:bCs/>
          <w:color w:val="00694E"/>
          <w:sz w:val="24"/>
          <w:szCs w:val="24"/>
        </w:rPr>
      </w:pPr>
      <w:bookmarkStart w:id="0" w:name="_GoBack"/>
      <w:bookmarkEnd w:id="0"/>
      <w:r w:rsidRPr="00EA46BE">
        <w:rPr>
          <w:rFonts w:asciiTheme="minorHAnsi" w:eastAsia="Times New Roman" w:hAnsiTheme="minorHAnsi"/>
          <w:b/>
          <w:bCs/>
          <w:color w:val="00694E"/>
          <w:sz w:val="24"/>
          <w:szCs w:val="24"/>
        </w:rPr>
        <w:t xml:space="preserve">Code of Conduct for </w:t>
      </w:r>
      <w:r w:rsidR="00EA7995">
        <w:rPr>
          <w:rFonts w:asciiTheme="minorHAnsi" w:eastAsia="Times New Roman" w:hAnsiTheme="minorHAnsi"/>
          <w:b/>
          <w:bCs/>
          <w:color w:val="00694E"/>
          <w:sz w:val="24"/>
          <w:szCs w:val="24"/>
        </w:rPr>
        <w:t>Education</w:t>
      </w:r>
      <w:r w:rsidRPr="00EA46BE">
        <w:rPr>
          <w:rFonts w:asciiTheme="minorHAnsi" w:eastAsia="Times New Roman" w:hAnsiTheme="minorHAnsi"/>
          <w:b/>
          <w:bCs/>
          <w:color w:val="00694E"/>
          <w:sz w:val="24"/>
          <w:szCs w:val="24"/>
        </w:rPr>
        <w:t xml:space="preserve"> Loans</w:t>
      </w:r>
    </w:p>
    <w:p w:rsidR="00EA46BE" w:rsidRPr="00EA46BE" w:rsidRDefault="00EA46BE" w:rsidP="00EA46BE">
      <w:pPr>
        <w:shd w:val="clear" w:color="auto" w:fill="FFFFFF"/>
        <w:spacing w:line="360" w:lineRule="atLeast"/>
        <w:outlineLvl w:val="2"/>
        <w:rPr>
          <w:rFonts w:asciiTheme="minorHAnsi" w:eastAsia="Times New Roman" w:hAnsiTheme="minorHAnsi"/>
          <w:b/>
          <w:bCs/>
          <w:color w:val="00694E"/>
          <w:sz w:val="24"/>
          <w:szCs w:val="24"/>
        </w:rPr>
      </w:pPr>
    </w:p>
    <w:p w:rsidR="00EA46BE" w:rsidRPr="00EA46BE" w:rsidRDefault="00EA46BE" w:rsidP="00EA46BE">
      <w:pPr>
        <w:shd w:val="clear" w:color="auto" w:fill="FFFFFF"/>
        <w:spacing w:line="360" w:lineRule="atLeast"/>
        <w:rPr>
          <w:rFonts w:asciiTheme="minorHAnsi" w:eastAsia="Times New Roman" w:hAnsiTheme="minorHAnsi"/>
          <w:color w:val="62594E"/>
          <w:sz w:val="24"/>
          <w:szCs w:val="24"/>
        </w:rPr>
      </w:pPr>
      <w:r w:rsidRPr="00EA46BE">
        <w:rPr>
          <w:rFonts w:asciiTheme="minorHAnsi" w:eastAsia="Times New Roman" w:hAnsiTheme="minorHAnsi"/>
          <w:color w:val="62594E"/>
          <w:sz w:val="24"/>
          <w:szCs w:val="24"/>
        </w:rPr>
        <w:t xml:space="preserve">Wright Graduate University participates in the William D. Ford Federal Direct Loan Program. Loans offered through this program are the Federal Unsubsidized Loans for graduate </w:t>
      </w:r>
      <w:proofErr w:type="gramStart"/>
      <w:r w:rsidRPr="00EA46BE">
        <w:rPr>
          <w:rFonts w:asciiTheme="minorHAnsi" w:eastAsia="Times New Roman" w:hAnsiTheme="minorHAnsi"/>
          <w:color w:val="62594E"/>
          <w:sz w:val="24"/>
          <w:szCs w:val="24"/>
        </w:rPr>
        <w:t>students  and</w:t>
      </w:r>
      <w:proofErr w:type="gramEnd"/>
      <w:r w:rsidRPr="00EA46BE">
        <w:rPr>
          <w:rFonts w:asciiTheme="minorHAnsi" w:eastAsia="Times New Roman" w:hAnsiTheme="minorHAnsi"/>
          <w:color w:val="62594E"/>
          <w:sz w:val="24"/>
          <w:szCs w:val="24"/>
        </w:rPr>
        <w:t xml:space="preserve"> the Grad PLUS Loan for graduate students.</w:t>
      </w:r>
    </w:p>
    <w:p w:rsidR="00EA46BE" w:rsidRPr="00EA46BE" w:rsidRDefault="00EA46BE" w:rsidP="00EA46BE">
      <w:pPr>
        <w:shd w:val="clear" w:color="auto" w:fill="FFFFFF"/>
        <w:spacing w:line="360" w:lineRule="atLeast"/>
        <w:rPr>
          <w:rFonts w:asciiTheme="minorHAnsi" w:eastAsia="Times New Roman" w:hAnsiTheme="minorHAnsi"/>
          <w:color w:val="62594E"/>
          <w:sz w:val="24"/>
          <w:szCs w:val="24"/>
        </w:rPr>
      </w:pPr>
    </w:p>
    <w:p w:rsidR="00EA46BE" w:rsidRPr="00EA46BE" w:rsidRDefault="00EA46BE" w:rsidP="00EA46BE">
      <w:pPr>
        <w:shd w:val="clear" w:color="auto" w:fill="FFFFFF"/>
        <w:spacing w:line="360" w:lineRule="atLeast"/>
        <w:rPr>
          <w:rFonts w:asciiTheme="minorHAnsi" w:eastAsia="Times New Roman" w:hAnsiTheme="minorHAnsi"/>
          <w:color w:val="62594E"/>
          <w:sz w:val="24"/>
          <w:szCs w:val="24"/>
        </w:rPr>
      </w:pPr>
      <w:r w:rsidRPr="00EA46BE">
        <w:rPr>
          <w:rFonts w:asciiTheme="minorHAnsi" w:eastAsia="Times New Roman" w:hAnsiTheme="minorHAnsi"/>
          <w:color w:val="62594E"/>
          <w:sz w:val="24"/>
          <w:szCs w:val="24"/>
        </w:rPr>
        <w:t>In compliance with the 2008 Higher Education Opportunity Act, WGU has established a Code of Conduct by which all loan programs directly administered by the Office of Student Financial Aid must adhere.</w:t>
      </w:r>
    </w:p>
    <w:p w:rsidR="00EA46BE" w:rsidRPr="00EA46BE" w:rsidRDefault="00EA46BE" w:rsidP="00EA46BE">
      <w:pPr>
        <w:shd w:val="clear" w:color="auto" w:fill="FFFFFF"/>
        <w:spacing w:line="360" w:lineRule="atLeast"/>
        <w:rPr>
          <w:rFonts w:asciiTheme="minorHAnsi" w:eastAsia="Times New Roman" w:hAnsiTheme="minorHAnsi"/>
          <w:color w:val="62594E"/>
          <w:sz w:val="24"/>
          <w:szCs w:val="24"/>
        </w:rPr>
      </w:pPr>
    </w:p>
    <w:p w:rsidR="00EA46BE" w:rsidRPr="00EA46BE" w:rsidRDefault="00EA46BE" w:rsidP="00EA46BE">
      <w:pPr>
        <w:shd w:val="clear" w:color="auto" w:fill="FFFFFF"/>
        <w:spacing w:line="360" w:lineRule="atLeast"/>
        <w:rPr>
          <w:rFonts w:asciiTheme="minorHAnsi" w:eastAsia="Times New Roman" w:hAnsiTheme="minorHAnsi"/>
          <w:color w:val="62594E"/>
          <w:sz w:val="24"/>
          <w:szCs w:val="24"/>
        </w:rPr>
      </w:pPr>
      <w:r w:rsidRPr="00EA46BE">
        <w:rPr>
          <w:rFonts w:asciiTheme="minorHAnsi" w:eastAsia="Times New Roman" w:hAnsiTheme="minorHAnsi"/>
          <w:color w:val="62594E"/>
          <w:sz w:val="24"/>
          <w:szCs w:val="24"/>
        </w:rPr>
        <w:t>This Code of Conduct will be the policies by which the Office of Student Financial Aid and Scholarships will conduct their student loan programs.</w:t>
      </w:r>
    </w:p>
    <w:p w:rsidR="000D24A9" w:rsidRPr="00EA46BE" w:rsidRDefault="000D24A9" w:rsidP="00EA46BE">
      <w:pPr>
        <w:shd w:val="clear" w:color="auto" w:fill="FFFFFF"/>
        <w:spacing w:before="100" w:beforeAutospacing="1" w:after="100" w:afterAutospacing="1" w:line="384" w:lineRule="atLeast"/>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1. No action will be taken by financial aid staff that is for their personal benefit or could be perceived to be a conflict of interest.</w:t>
      </w:r>
    </w:p>
    <w:p w:rsidR="000D24A9" w:rsidRPr="00EA46BE" w:rsidRDefault="000D24A9" w:rsidP="000D24A9">
      <w:pPr>
        <w:shd w:val="clear" w:color="auto" w:fill="FFFFFF"/>
        <w:spacing w:before="100" w:beforeAutospacing="1" w:after="100" w:afterAutospacing="1" w:line="384" w:lineRule="atLeast"/>
        <w:ind w:left="975" w:right="600"/>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a. Employees within the financial aid office will not award aid to themselves or their immediate family members. Staff will reserve this task to an institutionally designated person, to avoid the appearance of a conflict of interest.</w:t>
      </w:r>
    </w:p>
    <w:p w:rsidR="000D24A9" w:rsidRPr="00EA46BE" w:rsidRDefault="000D24A9" w:rsidP="000D24A9">
      <w:pPr>
        <w:shd w:val="clear" w:color="auto" w:fill="FFFFFF"/>
        <w:spacing w:before="100" w:beforeAutospacing="1" w:after="100" w:afterAutospacing="1" w:line="384" w:lineRule="atLeast"/>
        <w:ind w:left="975" w:right="600"/>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 xml:space="preserve">b. If a preferred lender list is provided, it will be compiled without prejudice and for the sole benefit of the students attending the institution. The information included about lenders and loan terms will be transparent, complete, and accurate. The complete process through which preferred lenders are selected will be fully and publically disclosed. Borrowers will not be auto-assigned to any particular lender. </w:t>
      </w:r>
    </w:p>
    <w:p w:rsidR="000D24A9" w:rsidRPr="00EA46BE" w:rsidRDefault="000D24A9" w:rsidP="000D24A9">
      <w:pPr>
        <w:shd w:val="clear" w:color="auto" w:fill="FFFFFF"/>
        <w:spacing w:before="100" w:beforeAutospacing="1" w:after="100" w:afterAutospacing="1" w:line="384" w:lineRule="atLeast"/>
        <w:ind w:left="975" w:right="600"/>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 xml:space="preserve">c. A borrower's choice of a lender will not be denied, impeded, or unnecessarily delayed by the institution, even if that lender is not included on the institution's preferred lender list. </w:t>
      </w:r>
    </w:p>
    <w:p w:rsidR="000D24A9" w:rsidRPr="00EA46BE" w:rsidRDefault="000D24A9" w:rsidP="000D24A9">
      <w:pPr>
        <w:shd w:val="clear" w:color="auto" w:fill="FFFFFF"/>
        <w:spacing w:before="100" w:beforeAutospacing="1" w:after="100" w:afterAutospacing="1" w:line="384" w:lineRule="atLeast"/>
        <w:ind w:left="975" w:right="600"/>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 xml:space="preserve">d. No amount of cash, gift, or benefit in excess of a de minimis amount shall be accepted by a financial aid staff member from any financial aid applicant (or his/her family), or from any entity doing business with or seeking to do business with the institution (including service on advisory committees or </w:t>
      </w:r>
      <w:r w:rsidRPr="00EA46BE">
        <w:rPr>
          <w:rFonts w:asciiTheme="minorHAnsi" w:hAnsiTheme="minorHAnsi" w:cs="Lucida Sans Unicode"/>
          <w:color w:val="333333"/>
          <w:sz w:val="24"/>
          <w:szCs w:val="24"/>
        </w:rPr>
        <w:lastRenderedPageBreak/>
        <w:t>boards beyond reimbursement for reasonable expenses directly associated with such service).</w:t>
      </w:r>
    </w:p>
    <w:p w:rsidR="000D24A9" w:rsidRPr="00EA46BE" w:rsidRDefault="000D24A9" w:rsidP="000D24A9">
      <w:pPr>
        <w:shd w:val="clear" w:color="auto" w:fill="FFFFFF"/>
        <w:spacing w:before="100" w:beforeAutospacing="1" w:after="100" w:afterAutospacing="1" w:line="384" w:lineRule="atLeast"/>
        <w:ind w:left="375"/>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 xml:space="preserve">2. Information provided by the financial aid office is accurate, unbiased, and does not reflect preference arising from actual or potential personal gain. </w:t>
      </w:r>
    </w:p>
    <w:p w:rsidR="000D24A9" w:rsidRPr="00EA46BE" w:rsidRDefault="000D24A9" w:rsidP="000D24A9">
      <w:pPr>
        <w:shd w:val="clear" w:color="auto" w:fill="FFFFFF"/>
        <w:spacing w:before="100" w:beforeAutospacing="1" w:after="100" w:afterAutospacing="1" w:line="384" w:lineRule="atLeast"/>
        <w:ind w:left="375"/>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3. Institutional award notifications and/or other institutionally provided materials shall include the following:</w:t>
      </w:r>
    </w:p>
    <w:p w:rsidR="000D24A9" w:rsidRPr="00EA46BE" w:rsidRDefault="000D24A9" w:rsidP="000D24A9">
      <w:pPr>
        <w:shd w:val="clear" w:color="auto" w:fill="FFFFFF"/>
        <w:spacing w:before="100" w:beforeAutospacing="1" w:after="100" w:afterAutospacing="1" w:line="384" w:lineRule="atLeast"/>
        <w:ind w:left="975" w:right="600"/>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a. A breakdown of individual components of the institution's Cost of Attendance, designating all potential billable charges.</w:t>
      </w:r>
    </w:p>
    <w:p w:rsidR="000D24A9" w:rsidRPr="00EA46BE" w:rsidRDefault="000D24A9" w:rsidP="000D24A9">
      <w:pPr>
        <w:shd w:val="clear" w:color="auto" w:fill="FFFFFF"/>
        <w:spacing w:before="100" w:beforeAutospacing="1" w:after="100" w:afterAutospacing="1" w:line="384" w:lineRule="atLeast"/>
        <w:ind w:left="975" w:right="600"/>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b. Clear identification of each award, indicating type of aid, i.e. gift aid (grant, scholarship), work, or loan.</w:t>
      </w:r>
    </w:p>
    <w:p w:rsidR="000D24A9" w:rsidRPr="00EA46BE" w:rsidRDefault="000D24A9" w:rsidP="000D24A9">
      <w:pPr>
        <w:shd w:val="clear" w:color="auto" w:fill="FFFFFF"/>
        <w:spacing w:before="100" w:beforeAutospacing="1" w:after="100" w:afterAutospacing="1" w:line="384" w:lineRule="atLeast"/>
        <w:ind w:left="975" w:right="600"/>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 xml:space="preserve">c. Standard terminology and definitions, using NASFAA's </w:t>
      </w:r>
      <w:hyperlink r:id="rId5" w:tooltip="glossary of award letter terms" w:history="1">
        <w:r w:rsidRPr="00EA46BE">
          <w:rPr>
            <w:rStyle w:val="Hyperlink"/>
            <w:rFonts w:asciiTheme="minorHAnsi" w:hAnsiTheme="minorHAnsi" w:cs="Lucida Sans Unicode"/>
            <w:color w:val="009164"/>
            <w:sz w:val="24"/>
            <w:szCs w:val="24"/>
            <w:u w:val="none"/>
          </w:rPr>
          <w:t>glossary of award letter terms</w:t>
        </w:r>
      </w:hyperlink>
      <w:r w:rsidRPr="00EA46BE">
        <w:rPr>
          <w:rFonts w:asciiTheme="minorHAnsi" w:hAnsiTheme="minorHAnsi" w:cs="Lucida Sans Unicode"/>
          <w:color w:val="333333"/>
          <w:sz w:val="24"/>
          <w:szCs w:val="24"/>
        </w:rPr>
        <w:t xml:space="preserve">. </w:t>
      </w:r>
    </w:p>
    <w:p w:rsidR="000D24A9" w:rsidRPr="00EA46BE" w:rsidRDefault="000D24A9" w:rsidP="000D24A9">
      <w:pPr>
        <w:shd w:val="clear" w:color="auto" w:fill="FFFFFF"/>
        <w:spacing w:before="100" w:beforeAutospacing="1" w:after="100" w:afterAutospacing="1" w:line="384" w:lineRule="atLeast"/>
        <w:ind w:left="975" w:right="600"/>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d. Renewal requirements for each award.</w:t>
      </w:r>
    </w:p>
    <w:p w:rsidR="000D24A9" w:rsidRPr="00EA46BE" w:rsidRDefault="000D24A9" w:rsidP="000D24A9">
      <w:pPr>
        <w:shd w:val="clear" w:color="auto" w:fill="FFFFFF"/>
        <w:spacing w:before="100" w:beforeAutospacing="1" w:after="100" w:afterAutospacing="1" w:line="384" w:lineRule="atLeast"/>
        <w:ind w:left="375"/>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4. All required consumer information is displayed in a prominent location on the institutional web site(s) and in any printed materials, easily identified and found, and labeled as "Consumer Information."</w:t>
      </w:r>
    </w:p>
    <w:p w:rsidR="000D24A9" w:rsidRPr="00EA46BE" w:rsidRDefault="000D24A9" w:rsidP="000D24A9">
      <w:pPr>
        <w:shd w:val="clear" w:color="auto" w:fill="FFFFFF"/>
        <w:spacing w:before="100" w:beforeAutospacing="1" w:after="100" w:afterAutospacing="1" w:line="384" w:lineRule="atLeast"/>
        <w:ind w:left="375"/>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5. Financial aid professionals will disclose to their institution any involvement, interest in, or potential conflict of interest with any entity with which the institution has a business relationship.</w:t>
      </w:r>
    </w:p>
    <w:p w:rsidR="000D24A9" w:rsidRPr="00EA46BE" w:rsidRDefault="00EA46BE" w:rsidP="000D24A9">
      <w:pPr>
        <w:shd w:val="clear" w:color="auto" w:fill="FFFFFF"/>
        <w:spacing w:before="100" w:beforeAutospacing="1" w:after="100" w:afterAutospacing="1" w:line="384" w:lineRule="atLeast"/>
        <w:ind w:left="375"/>
        <w:rPr>
          <w:rFonts w:asciiTheme="minorHAnsi" w:hAnsiTheme="minorHAnsi" w:cs="Lucida Sans Unicode"/>
          <w:color w:val="333333"/>
          <w:sz w:val="24"/>
          <w:szCs w:val="24"/>
        </w:rPr>
      </w:pPr>
      <w:r w:rsidRPr="00EA46BE">
        <w:rPr>
          <w:rFonts w:asciiTheme="minorHAnsi" w:hAnsiTheme="minorHAnsi" w:cs="Lucida Sans Unicode"/>
          <w:color w:val="333333"/>
          <w:sz w:val="24"/>
          <w:szCs w:val="24"/>
        </w:rPr>
        <w:t>Wright Graduate University has joined the</w:t>
      </w:r>
      <w:r w:rsidR="000D24A9" w:rsidRPr="00EA46BE">
        <w:rPr>
          <w:rFonts w:asciiTheme="minorHAnsi" w:hAnsiTheme="minorHAnsi" w:cs="Lucida Sans Unicode"/>
          <w:color w:val="333333"/>
          <w:sz w:val="24"/>
          <w:szCs w:val="24"/>
        </w:rPr>
        <w:t xml:space="preserve"> </w:t>
      </w:r>
      <w:r w:rsidRPr="00EA46BE">
        <w:rPr>
          <w:rFonts w:asciiTheme="minorHAnsi" w:hAnsiTheme="minorHAnsi" w:cs="Lucida Sans Unicode"/>
          <w:color w:val="333333"/>
          <w:sz w:val="24"/>
          <w:szCs w:val="24"/>
        </w:rPr>
        <w:t xml:space="preserve">National Association of Student Financial Aid Administrator’s and adheres to </w:t>
      </w:r>
      <w:r w:rsidR="000D24A9" w:rsidRPr="00EA46BE">
        <w:rPr>
          <w:rFonts w:asciiTheme="minorHAnsi" w:hAnsiTheme="minorHAnsi" w:cs="Lucida Sans Unicode"/>
          <w:color w:val="333333"/>
          <w:sz w:val="24"/>
          <w:szCs w:val="24"/>
        </w:rPr>
        <w:t xml:space="preserve">NASFAA's </w:t>
      </w:r>
      <w:hyperlink r:id="rId6" w:tooltip="Statement of Ethical Principles" w:history="1">
        <w:r w:rsidR="000D24A9" w:rsidRPr="00EA46BE">
          <w:rPr>
            <w:rStyle w:val="Hyperlink"/>
            <w:rFonts w:asciiTheme="minorHAnsi" w:hAnsiTheme="minorHAnsi" w:cs="Lucida Sans Unicode"/>
            <w:color w:val="009164"/>
            <w:sz w:val="24"/>
            <w:szCs w:val="24"/>
            <w:u w:val="none"/>
          </w:rPr>
          <w:t>Statement of Ethical Principles</w:t>
        </w:r>
      </w:hyperlink>
      <w:r w:rsidRPr="00EA46BE">
        <w:rPr>
          <w:rFonts w:asciiTheme="minorHAnsi" w:hAnsiTheme="minorHAnsi" w:cs="Lucida Sans Unicode"/>
          <w:color w:val="333333"/>
          <w:sz w:val="24"/>
          <w:szCs w:val="24"/>
        </w:rPr>
        <w:t xml:space="preserve"> &amp;</w:t>
      </w:r>
      <w:r w:rsidR="000D24A9" w:rsidRPr="00EA46BE">
        <w:rPr>
          <w:rFonts w:asciiTheme="minorHAnsi" w:hAnsiTheme="minorHAnsi" w:cs="Lucida Sans Unicode"/>
          <w:color w:val="333333"/>
          <w:sz w:val="24"/>
          <w:szCs w:val="24"/>
        </w:rPr>
        <w:t> </w:t>
      </w:r>
      <w:hyperlink r:id="rId7" w:tooltip="Enforcement Procedures" w:history="1">
        <w:r w:rsidR="000D24A9" w:rsidRPr="00EA46BE">
          <w:rPr>
            <w:rStyle w:val="Hyperlink"/>
            <w:rFonts w:asciiTheme="minorHAnsi" w:hAnsiTheme="minorHAnsi" w:cs="Lucida Sans Unicode"/>
            <w:color w:val="009164"/>
            <w:sz w:val="24"/>
            <w:szCs w:val="24"/>
            <w:u w:val="none"/>
          </w:rPr>
          <w:t>Enforcement Procedures</w:t>
        </w:r>
      </w:hyperlink>
      <w:r w:rsidRPr="00EA46BE">
        <w:rPr>
          <w:rFonts w:asciiTheme="minorHAnsi" w:hAnsiTheme="minorHAnsi" w:cs="Lucida Sans Unicode"/>
          <w:color w:val="333333"/>
          <w:sz w:val="24"/>
          <w:szCs w:val="24"/>
        </w:rPr>
        <w:t xml:space="preserve">. For more information on NASFAA’s ethical guidelines and how they are enforced, refer to the   </w:t>
      </w:r>
      <w:hyperlink r:id="rId8" w:tooltip="Ethical Principles, Code of Conduct and Enforcement Procedures Q&amp;amp;A" w:history="1">
        <w:r w:rsidR="000D24A9" w:rsidRPr="00EA46BE">
          <w:rPr>
            <w:rStyle w:val="Hyperlink"/>
            <w:rFonts w:asciiTheme="minorHAnsi" w:hAnsiTheme="minorHAnsi" w:cs="Lucida Sans Unicode"/>
            <w:color w:val="009164"/>
            <w:sz w:val="24"/>
            <w:szCs w:val="24"/>
            <w:u w:val="none"/>
          </w:rPr>
          <w:t>Ethical Principles, Code of Conduct and Enforcement Procedures Q&amp;A</w:t>
        </w:r>
      </w:hyperlink>
      <w:r w:rsidRPr="00EA46BE">
        <w:rPr>
          <w:rFonts w:asciiTheme="minorHAnsi" w:hAnsiTheme="minorHAnsi" w:cs="Lucida Sans Unicode"/>
          <w:color w:val="333333"/>
          <w:sz w:val="24"/>
          <w:szCs w:val="24"/>
        </w:rPr>
        <w:t xml:space="preserve">. </w:t>
      </w:r>
    </w:p>
    <w:p w:rsidR="000D24A9" w:rsidRPr="00EA46BE" w:rsidRDefault="000D24A9" w:rsidP="000D24A9">
      <w:pPr>
        <w:rPr>
          <w:rFonts w:asciiTheme="minorHAnsi" w:hAnsiTheme="minorHAnsi"/>
          <w:color w:val="1F497D"/>
          <w:sz w:val="24"/>
          <w:szCs w:val="24"/>
        </w:rPr>
      </w:pPr>
    </w:p>
    <w:p w:rsidR="000D24A9" w:rsidRPr="00EA46BE" w:rsidRDefault="000D24A9" w:rsidP="000D24A9">
      <w:pPr>
        <w:rPr>
          <w:rFonts w:asciiTheme="minorHAnsi" w:hAnsiTheme="minorHAnsi"/>
          <w:color w:val="1F497D"/>
          <w:sz w:val="24"/>
          <w:szCs w:val="24"/>
        </w:rPr>
      </w:pPr>
      <w:bookmarkStart w:id="1" w:name="_MailEndCompose"/>
      <w:bookmarkEnd w:id="1"/>
    </w:p>
    <w:p w:rsidR="00501AAA" w:rsidRPr="00EA46BE" w:rsidRDefault="00692D5B">
      <w:pPr>
        <w:rPr>
          <w:rFonts w:asciiTheme="minorHAnsi" w:hAnsiTheme="minorHAnsi"/>
          <w:sz w:val="24"/>
          <w:szCs w:val="24"/>
        </w:rPr>
      </w:pPr>
    </w:p>
    <w:sectPr w:rsidR="00501AAA" w:rsidRPr="00EA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A9"/>
    <w:rsid w:val="000D24A9"/>
    <w:rsid w:val="00692D5B"/>
    <w:rsid w:val="008203BB"/>
    <w:rsid w:val="008E5E11"/>
    <w:rsid w:val="00EA46BE"/>
    <w:rsid w:val="00EA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A9"/>
    <w:pPr>
      <w:spacing w:after="0" w:line="240" w:lineRule="auto"/>
    </w:pPr>
    <w:rPr>
      <w:rFonts w:ascii="Calibri" w:hAnsi="Calibri" w:cs="Times New Roman"/>
    </w:rPr>
  </w:style>
  <w:style w:type="paragraph" w:styleId="Heading3">
    <w:name w:val="heading 3"/>
    <w:basedOn w:val="Normal"/>
    <w:link w:val="Heading3Char"/>
    <w:uiPriority w:val="9"/>
    <w:qFormat/>
    <w:rsid w:val="00EA46BE"/>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EA46BE"/>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4A9"/>
    <w:rPr>
      <w:color w:val="0000FF"/>
      <w:u w:val="single"/>
    </w:rPr>
  </w:style>
  <w:style w:type="paragraph" w:styleId="BalloonText">
    <w:name w:val="Balloon Text"/>
    <w:basedOn w:val="Normal"/>
    <w:link w:val="BalloonTextChar"/>
    <w:uiPriority w:val="99"/>
    <w:semiHidden/>
    <w:unhideWhenUsed/>
    <w:rsid w:val="000D24A9"/>
    <w:rPr>
      <w:rFonts w:ascii="Tahoma" w:hAnsi="Tahoma" w:cs="Tahoma"/>
      <w:sz w:val="16"/>
      <w:szCs w:val="16"/>
    </w:rPr>
  </w:style>
  <w:style w:type="character" w:customStyle="1" w:styleId="BalloonTextChar">
    <w:name w:val="Balloon Text Char"/>
    <w:basedOn w:val="DefaultParagraphFont"/>
    <w:link w:val="BalloonText"/>
    <w:uiPriority w:val="99"/>
    <w:semiHidden/>
    <w:rsid w:val="000D24A9"/>
    <w:rPr>
      <w:rFonts w:ascii="Tahoma" w:hAnsi="Tahoma" w:cs="Tahoma"/>
      <w:sz w:val="16"/>
      <w:szCs w:val="16"/>
    </w:rPr>
  </w:style>
  <w:style w:type="character" w:customStyle="1" w:styleId="Heading3Char">
    <w:name w:val="Heading 3 Char"/>
    <w:basedOn w:val="DefaultParagraphFont"/>
    <w:link w:val="Heading3"/>
    <w:uiPriority w:val="9"/>
    <w:rsid w:val="00EA46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46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46BE"/>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A9"/>
    <w:pPr>
      <w:spacing w:after="0" w:line="240" w:lineRule="auto"/>
    </w:pPr>
    <w:rPr>
      <w:rFonts w:ascii="Calibri" w:hAnsi="Calibri" w:cs="Times New Roman"/>
    </w:rPr>
  </w:style>
  <w:style w:type="paragraph" w:styleId="Heading3">
    <w:name w:val="heading 3"/>
    <w:basedOn w:val="Normal"/>
    <w:link w:val="Heading3Char"/>
    <w:uiPriority w:val="9"/>
    <w:qFormat/>
    <w:rsid w:val="00EA46BE"/>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EA46BE"/>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4A9"/>
    <w:rPr>
      <w:color w:val="0000FF"/>
      <w:u w:val="single"/>
    </w:rPr>
  </w:style>
  <w:style w:type="paragraph" w:styleId="BalloonText">
    <w:name w:val="Balloon Text"/>
    <w:basedOn w:val="Normal"/>
    <w:link w:val="BalloonTextChar"/>
    <w:uiPriority w:val="99"/>
    <w:semiHidden/>
    <w:unhideWhenUsed/>
    <w:rsid w:val="000D24A9"/>
    <w:rPr>
      <w:rFonts w:ascii="Tahoma" w:hAnsi="Tahoma" w:cs="Tahoma"/>
      <w:sz w:val="16"/>
      <w:szCs w:val="16"/>
    </w:rPr>
  </w:style>
  <w:style w:type="character" w:customStyle="1" w:styleId="BalloonTextChar">
    <w:name w:val="Balloon Text Char"/>
    <w:basedOn w:val="DefaultParagraphFont"/>
    <w:link w:val="BalloonText"/>
    <w:uiPriority w:val="99"/>
    <w:semiHidden/>
    <w:rsid w:val="000D24A9"/>
    <w:rPr>
      <w:rFonts w:ascii="Tahoma" w:hAnsi="Tahoma" w:cs="Tahoma"/>
      <w:sz w:val="16"/>
      <w:szCs w:val="16"/>
    </w:rPr>
  </w:style>
  <w:style w:type="character" w:customStyle="1" w:styleId="Heading3Char">
    <w:name w:val="Heading 3 Char"/>
    <w:basedOn w:val="DefaultParagraphFont"/>
    <w:link w:val="Heading3"/>
    <w:uiPriority w:val="9"/>
    <w:rsid w:val="00EA46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46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46B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08033">
      <w:bodyDiv w:val="1"/>
      <w:marLeft w:val="0"/>
      <w:marRight w:val="0"/>
      <w:marTop w:val="0"/>
      <w:marBottom w:val="0"/>
      <w:divBdr>
        <w:top w:val="none" w:sz="0" w:space="0" w:color="auto"/>
        <w:left w:val="none" w:sz="0" w:space="0" w:color="auto"/>
        <w:bottom w:val="none" w:sz="0" w:space="0" w:color="auto"/>
        <w:right w:val="none" w:sz="0" w:space="0" w:color="auto"/>
      </w:divBdr>
    </w:div>
    <w:div w:id="14150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faa.org/WorkArea/linkit.aspx?LinkIdentifier=id&amp;ItemID=21372" TargetMode="External"/><Relationship Id="rId3" Type="http://schemas.openxmlformats.org/officeDocument/2006/relationships/settings" Target="settings.xml"/><Relationship Id="rId7" Type="http://schemas.openxmlformats.org/officeDocument/2006/relationships/hyperlink" Target="http://www.nasfaa.org/WorkArea/linkit.aspx?LinkIdentifier=id&amp;ItemID=213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sfaa.org/WorkArea/linkit.aspx?LinkIdentifier=id&amp;ItemID=810" TargetMode="External"/><Relationship Id="rId5" Type="http://schemas.openxmlformats.org/officeDocument/2006/relationships/hyperlink" Target="http://www.nasfaa.org/WorkArea/linkit.aspx?LinkIdentifier=id&amp;ItemID=189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Davila</dc:creator>
  <cp:lastModifiedBy>Monica Sanden</cp:lastModifiedBy>
  <cp:revision>2</cp:revision>
  <dcterms:created xsi:type="dcterms:W3CDTF">2015-05-04T19:03:00Z</dcterms:created>
  <dcterms:modified xsi:type="dcterms:W3CDTF">2015-05-04T19:03:00Z</dcterms:modified>
</cp:coreProperties>
</file>